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0E7" w:rsidRDefault="00CA1156">
      <w:pPr>
        <w:keepNext/>
        <w:keepLines/>
        <w:tabs>
          <w:tab w:val="left" w:pos="0"/>
        </w:tabs>
        <w:spacing w:after="0" w:line="240" w:lineRule="auto"/>
        <w:ind w:left="1040" w:hanging="1040"/>
        <w:outlineLvl w:val="1"/>
        <w:rPr>
          <w:rFonts w:ascii="Arial" w:eastAsia="Arial" w:hAnsi="Arial" w:cs="Arial"/>
          <w:b/>
          <w:color w:val="000000"/>
          <w:lang w:val="de-DE" w:eastAsia="de-DE" w:bidi="de-DE"/>
        </w:rPr>
      </w:pPr>
      <w:bookmarkStart w:id="0" w:name="_GoBack"/>
      <w:bookmarkEnd w:id="0"/>
      <w:r>
        <w:rPr>
          <w:rFonts w:ascii="Arial" w:hAnsi="Arial"/>
          <w:b/>
          <w:lang w:val="de-DE" w:eastAsia="de-DE" w:bidi="de-DE"/>
        </w:rPr>
        <w:t>1</w:t>
      </w:r>
      <w:r>
        <w:rPr>
          <w:rFonts w:ascii="Arial" w:hAnsi="Arial"/>
          <w:b/>
          <w:lang w:val="de-DE" w:eastAsia="de-DE" w:bidi="de-DE"/>
        </w:rPr>
        <w:tab/>
      </w:r>
      <w:proofErr w:type="spellStart"/>
      <w:r>
        <w:rPr>
          <w:rFonts w:ascii="Arial" w:hAnsi="Arial"/>
          <w:b/>
          <w:lang w:val="de-DE" w:eastAsia="de-DE" w:bidi="de-DE"/>
        </w:rPr>
        <w:t>Peneder</w:t>
      </w:r>
      <w:proofErr w:type="spellEnd"/>
      <w:r>
        <w:rPr>
          <w:rFonts w:ascii="Arial" w:hAnsi="Arial"/>
          <w:b/>
          <w:lang w:val="de-DE" w:eastAsia="de-DE" w:bidi="de-DE"/>
        </w:rPr>
        <w:t xml:space="preserve"> Bau-Elemente AT-DE</w:t>
      </w:r>
    </w:p>
    <w:p w:rsidR="00EE70E7" w:rsidRDefault="00CA1156">
      <w:pPr>
        <w:keepNext/>
        <w:keepLines/>
        <w:tabs>
          <w:tab w:val="left" w:pos="0"/>
        </w:tabs>
        <w:spacing w:after="0" w:line="240" w:lineRule="auto"/>
        <w:ind w:left="1040" w:hanging="1040"/>
        <w:outlineLvl w:val="2"/>
        <w:rPr>
          <w:rFonts w:ascii="Arial" w:eastAsia="Arial" w:hAnsi="Arial" w:cs="Arial"/>
          <w:b/>
          <w:color w:val="000000"/>
          <w:sz w:val="20"/>
          <w:lang w:val="de-DE" w:eastAsia="de-DE" w:bidi="de-DE"/>
        </w:rPr>
      </w:pPr>
      <w:r>
        <w:rPr>
          <w:rFonts w:ascii="Arial" w:hAnsi="Arial"/>
          <w:b/>
          <w:sz w:val="18"/>
          <w:lang w:val="de-DE" w:eastAsia="de-DE" w:bidi="de-DE"/>
        </w:rPr>
        <w:t>1.1</w:t>
      </w:r>
      <w:r>
        <w:rPr>
          <w:rFonts w:ascii="Arial" w:hAnsi="Arial"/>
          <w:b/>
          <w:sz w:val="18"/>
          <w:lang w:val="de-DE" w:eastAsia="de-DE" w:bidi="de-DE"/>
        </w:rPr>
        <w:tab/>
        <w:t>Schnittstelle Türe-Hauselektrik/Gebäudeleittechnik (OPEN)</w:t>
      </w:r>
    </w:p>
    <w:p w:rsidR="00EE70E7" w:rsidRDefault="00CA1156">
      <w:pPr>
        <w:keepNext/>
        <w:keepLines/>
        <w:tabs>
          <w:tab w:val="left" w:pos="0"/>
        </w:tabs>
        <w:spacing w:after="0" w:line="240" w:lineRule="auto"/>
        <w:ind w:left="1040" w:hanging="1040"/>
        <w:outlineLvl w:val="3"/>
        <w:rPr>
          <w:rFonts w:ascii="Arial" w:eastAsia="Arial" w:hAnsi="Arial" w:cs="Arial"/>
          <w:b/>
          <w:color w:val="000000"/>
          <w:sz w:val="20"/>
          <w:lang w:val="de-DE" w:eastAsia="de-DE" w:bidi="de-DE"/>
        </w:rPr>
      </w:pPr>
      <w:r>
        <w:rPr>
          <w:rFonts w:ascii="Arial" w:hAnsi="Arial"/>
          <w:b/>
          <w:sz w:val="18"/>
          <w:lang w:val="de-DE" w:eastAsia="de-DE" w:bidi="de-DE"/>
        </w:rPr>
        <w:t>1.1.1</w:t>
      </w:r>
      <w:r>
        <w:rPr>
          <w:rFonts w:ascii="Arial" w:hAnsi="Arial"/>
          <w:b/>
          <w:sz w:val="18"/>
          <w:lang w:val="de-DE" w:eastAsia="de-DE" w:bidi="de-DE"/>
        </w:rPr>
        <w:tab/>
      </w:r>
      <w:proofErr w:type="spellStart"/>
      <w:r>
        <w:rPr>
          <w:rFonts w:ascii="Arial" w:hAnsi="Arial"/>
          <w:b/>
          <w:sz w:val="18"/>
          <w:lang w:val="de-DE" w:eastAsia="de-DE" w:bidi="de-DE"/>
        </w:rPr>
        <w:t>Steckerfertige</w:t>
      </w:r>
      <w:proofErr w:type="spellEnd"/>
      <w:r>
        <w:rPr>
          <w:rFonts w:ascii="Arial" w:hAnsi="Arial"/>
          <w:b/>
          <w:sz w:val="18"/>
          <w:lang w:val="de-DE" w:eastAsia="de-DE" w:bidi="de-DE"/>
        </w:rPr>
        <w:t xml:space="preserve"> Industriekabelbaumvariante für komplexe Türen</w:t>
      </w:r>
    </w:p>
    <w:p w:rsidR="00EE70E7" w:rsidRDefault="00CA1156">
      <w:pPr>
        <w:keepNext/>
        <w:keepLines/>
        <w:spacing w:before="100" w:after="10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noProof/>
        </w:rPr>
        <w:drawing>
          <wp:inline distT="0" distB="0" distL="0" distR="0">
            <wp:extent cx="952500" cy="6381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0"/>
          <w:lang w:val="de-DE" w:eastAsia="de-DE" w:bidi="de-DE"/>
        </w:rPr>
        <w:t xml:space="preserve">   </w:t>
      </w:r>
      <w:r>
        <w:rPr>
          <w:noProof/>
        </w:rPr>
        <w:drawing>
          <wp:inline distT="0" distB="0" distL="0" distR="0">
            <wp:extent cx="714375" cy="9525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0"/>
          <w:lang w:val="de-DE" w:eastAsia="de-DE" w:bidi="de-DE"/>
        </w:rPr>
        <w:t xml:space="preserve">   </w:t>
      </w:r>
      <w:r>
        <w:rPr>
          <w:noProof/>
        </w:rPr>
        <w:drawing>
          <wp:inline distT="0" distB="0" distL="0" distR="0">
            <wp:extent cx="952500" cy="37147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z w:val="20"/>
          <w:lang w:val="de-DE" w:eastAsia="de-DE" w:bidi="de-DE"/>
        </w:rPr>
        <w:t xml:space="preserve">   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b/>
          <w:sz w:val="20"/>
          <w:lang w:val="de-DE" w:eastAsia="de-DE" w:bidi="de-DE"/>
        </w:rPr>
        <w:t>Steckerfertige</w:t>
      </w:r>
      <w:proofErr w:type="spellEnd"/>
      <w:r>
        <w:rPr>
          <w:rFonts w:ascii="Arial" w:hAnsi="Arial"/>
          <w:b/>
          <w:sz w:val="20"/>
          <w:lang w:val="de-DE" w:eastAsia="de-DE" w:bidi="de-DE"/>
        </w:rPr>
        <w:t xml:space="preserve"> Industriekabelbaumvariante für komplexe Türen (Motorschloss/Elektronikschloss/Antrieb) </w:t>
      </w:r>
      <w:r>
        <w:rPr>
          <w:rFonts w:ascii="Arial" w:hAnsi="Arial"/>
          <w:sz w:val="20"/>
          <w:lang w:val="de-DE" w:eastAsia="de-DE" w:bidi="de-DE"/>
        </w:rPr>
        <w:t>mit standardisierter Übergabemöglichkeit an Haustechnik/Gebäudeleittechnik/Übergabebox: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Zu liefern und montieren ist ein, in die Türkonstruktion integri</w:t>
      </w:r>
      <w:r>
        <w:rPr>
          <w:rFonts w:ascii="Arial" w:hAnsi="Arial"/>
          <w:sz w:val="20"/>
          <w:lang w:val="de-DE" w:eastAsia="de-DE" w:bidi="de-DE"/>
        </w:rPr>
        <w:t xml:space="preserve">ertes, unten beschriebenes </w:t>
      </w:r>
      <w:proofErr w:type="spellStart"/>
      <w:r>
        <w:rPr>
          <w:rFonts w:ascii="Arial" w:hAnsi="Arial"/>
          <w:sz w:val="20"/>
          <w:lang w:val="de-DE" w:eastAsia="de-DE" w:bidi="de-DE"/>
        </w:rPr>
        <w:t>steckerfertig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ausgebildetes Kabelsystem vom Schloss bis zur definierten Übergabeschnittstelle.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Das System besteht aus: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Systemkabel Türblatt, beidseits </w:t>
      </w:r>
      <w:proofErr w:type="spellStart"/>
      <w:r>
        <w:rPr>
          <w:rFonts w:ascii="Arial" w:hAnsi="Arial"/>
          <w:sz w:val="20"/>
          <w:lang w:val="de-DE" w:eastAsia="de-DE" w:bidi="de-DE"/>
        </w:rPr>
        <w:t>steckbar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ausgebildet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Schlossadapter, abgestimmt auf das eingesetzte Schloss</w:t>
      </w:r>
      <w:r>
        <w:rPr>
          <w:rFonts w:ascii="Arial" w:hAnsi="Arial"/>
          <w:sz w:val="20"/>
          <w:lang w:val="de-DE" w:eastAsia="de-DE" w:bidi="de-DE"/>
        </w:rPr>
        <w:br/>
      </w:r>
      <w:r>
        <w:rPr>
          <w:rFonts w:ascii="Arial" w:hAnsi="Arial"/>
          <w:sz w:val="20"/>
          <w:lang w:val="de-DE" w:eastAsia="de-DE" w:bidi="de-DE"/>
        </w:rPr>
        <w:t xml:space="preserve"> (ohne Adapter bei gerichtet für nachträglichen Ausbau)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Systemkabel Türrahmen, beidseits </w:t>
      </w:r>
      <w:proofErr w:type="spellStart"/>
      <w:r>
        <w:rPr>
          <w:rFonts w:ascii="Arial" w:hAnsi="Arial"/>
          <w:sz w:val="20"/>
          <w:lang w:val="de-DE" w:eastAsia="de-DE" w:bidi="de-DE"/>
        </w:rPr>
        <w:t>steckbar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(gerichtet für </w:t>
      </w:r>
      <w:proofErr w:type="spellStart"/>
      <w:r>
        <w:rPr>
          <w:rFonts w:ascii="Arial" w:hAnsi="Arial"/>
          <w:sz w:val="20"/>
          <w:lang w:val="de-DE" w:eastAsia="de-DE" w:bidi="de-DE"/>
        </w:rPr>
        <w:t>connecdoor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box)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Universal Adapter Systemkabel Türrahmen, mit offenen Kabelende zur universellen Anbindung an übergeordnete Steuerungen (</w:t>
      </w:r>
      <w:proofErr w:type="spellStart"/>
      <w:r>
        <w:rPr>
          <w:rFonts w:ascii="Arial" w:hAnsi="Arial"/>
          <w:sz w:val="20"/>
          <w:lang w:val="de-DE" w:eastAsia="de-DE" w:bidi="de-DE"/>
        </w:rPr>
        <w:t>zB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Zutr</w:t>
      </w:r>
      <w:r>
        <w:rPr>
          <w:rFonts w:ascii="Arial" w:hAnsi="Arial"/>
          <w:sz w:val="20"/>
          <w:lang w:val="de-DE" w:eastAsia="de-DE" w:bidi="de-DE"/>
        </w:rPr>
        <w:t>ittskontrolle)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Im Falle eines späteren Wechsels des Schließmechanismus, von z.B. kuppelbarem Schloss eines Hersteller A auf Hersteller B oder einer Nachrüstung von einem mechanischen auf ein elektrisch gesteuertes Schloss, ist dies ohne Austausch der Ver</w:t>
      </w:r>
      <w:r>
        <w:rPr>
          <w:rFonts w:ascii="Arial" w:hAnsi="Arial"/>
          <w:sz w:val="20"/>
          <w:lang w:val="de-DE" w:eastAsia="de-DE" w:bidi="de-DE"/>
        </w:rPr>
        <w:t>kabelung durch einfache Anpassung mittels Schlossadapter möglich.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Die Verbindungsleitung zwischen Türrahmen und Übergabeschnittstelle ist durch ein 25mm Installationsschlauch (FX25) einziehbar.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Länge Systemkabel Türrahmen: 5m, 8m oder 12m 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Das </w:t>
      </w:r>
      <w:proofErr w:type="spellStart"/>
      <w:r>
        <w:rPr>
          <w:rFonts w:ascii="Arial" w:hAnsi="Arial"/>
          <w:sz w:val="20"/>
          <w:lang w:val="de-DE" w:eastAsia="de-DE" w:bidi="de-DE"/>
        </w:rPr>
        <w:t>connecdoor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</w:t>
      </w:r>
      <w:proofErr w:type="spellStart"/>
      <w:r>
        <w:rPr>
          <w:rFonts w:ascii="Arial" w:hAnsi="Arial"/>
          <w:sz w:val="20"/>
          <w:lang w:val="de-DE" w:eastAsia="de-DE" w:bidi="de-DE"/>
        </w:rPr>
        <w:t>cable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System unterstützt die Kabelübergänge </w:t>
      </w:r>
      <w:proofErr w:type="spellStart"/>
      <w:r>
        <w:rPr>
          <w:rFonts w:ascii="Arial" w:hAnsi="Arial"/>
          <w:sz w:val="20"/>
          <w:lang w:val="de-DE" w:eastAsia="de-DE" w:bidi="de-DE"/>
        </w:rPr>
        <w:t>effeff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10314 - 10 polig.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Rückmelde-Signale: abhängig vom eingesetzten Schloss</w:t>
      </w:r>
    </w:p>
    <w:p w:rsidR="00EE70E7" w:rsidRDefault="00CA1156">
      <w:pPr>
        <w:keepNext/>
        <w:keepLines/>
        <w:numPr>
          <w:ilvl w:val="0"/>
          <w:numId w:val="2"/>
        </w:numPr>
        <w:spacing w:before="100" w:after="10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Überwachungskontakte Gangflügelschloss (siehe Funktions-Tabelle)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b/>
          <w:color w:val="000000"/>
          <w:sz w:val="20"/>
          <w:lang w:val="de-DE" w:eastAsia="de-DE" w:bidi="de-DE"/>
        </w:rPr>
      </w:pPr>
      <w:r>
        <w:rPr>
          <w:rFonts w:ascii="Arial" w:hAnsi="Arial"/>
          <w:b/>
          <w:sz w:val="20"/>
          <w:lang w:val="de-DE" w:eastAsia="de-DE" w:bidi="de-DE"/>
        </w:rPr>
        <w:t xml:space="preserve">Das </w:t>
      </w:r>
      <w:proofErr w:type="spellStart"/>
      <w:r>
        <w:rPr>
          <w:rFonts w:ascii="Arial" w:hAnsi="Arial"/>
          <w:b/>
          <w:sz w:val="20"/>
          <w:lang w:val="de-DE" w:eastAsia="de-DE" w:bidi="de-DE"/>
        </w:rPr>
        <w:t>connecdoor</w:t>
      </w:r>
      <w:proofErr w:type="spellEnd"/>
      <w:r>
        <w:rPr>
          <w:rFonts w:ascii="Arial" w:hAnsi="Arial"/>
          <w:b/>
          <w:sz w:val="20"/>
          <w:lang w:val="de-DE" w:eastAsia="de-DE" w:bidi="de-DE"/>
        </w:rPr>
        <w:t xml:space="preserve"> System kann mit den folgenden Schlö</w:t>
      </w:r>
      <w:r>
        <w:rPr>
          <w:rFonts w:ascii="Arial" w:hAnsi="Arial"/>
          <w:b/>
          <w:sz w:val="20"/>
          <w:lang w:val="de-DE" w:eastAsia="de-DE" w:bidi="de-DE"/>
        </w:rPr>
        <w:t>ssern kombiniert werden: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Motorschlösser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ASSA ABLOY EL 420ǀ520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BKS B-1956 / 1959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BKS </w:t>
      </w:r>
      <w:proofErr w:type="spellStart"/>
      <w:r>
        <w:rPr>
          <w:rFonts w:ascii="Arial" w:hAnsi="Arial"/>
          <w:sz w:val="20"/>
          <w:lang w:val="de-DE" w:eastAsia="de-DE" w:bidi="de-DE"/>
        </w:rPr>
        <w:t>Secury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A-Öffner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sz w:val="20"/>
          <w:lang w:val="de-DE" w:eastAsia="de-DE" w:bidi="de-DE"/>
        </w:rPr>
        <w:t>dormakaba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SVP 2000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sz w:val="20"/>
          <w:lang w:val="de-DE" w:eastAsia="de-DE" w:bidi="de-DE"/>
        </w:rPr>
        <w:lastRenderedPageBreak/>
        <w:t>dormakaba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SVA 2000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Fuhr </w:t>
      </w:r>
      <w:proofErr w:type="spellStart"/>
      <w:r>
        <w:rPr>
          <w:rFonts w:ascii="Arial" w:hAnsi="Arial"/>
          <w:sz w:val="20"/>
          <w:lang w:val="de-DE" w:eastAsia="de-DE" w:bidi="de-DE"/>
        </w:rPr>
        <w:t>autotronic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834 &amp; 836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KFV Genius 2.2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elektrisch kuppelbare Schlösser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ASSA ABLOY EL 460ǀ560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BKS B-197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BKS B-217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sz w:val="20"/>
          <w:lang w:val="de-DE" w:eastAsia="de-DE" w:bidi="de-DE"/>
        </w:rPr>
        <w:t>dormakaba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SVP 6000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sz w:val="20"/>
          <w:lang w:val="de-DE" w:eastAsia="de-DE" w:bidi="de-DE"/>
        </w:rPr>
        <w:t>dormakaba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SVA 6000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 xml:space="preserve">Fuhr </w:t>
      </w:r>
      <w:proofErr w:type="spellStart"/>
      <w:r>
        <w:rPr>
          <w:rFonts w:ascii="Arial" w:hAnsi="Arial"/>
          <w:sz w:val="20"/>
          <w:lang w:val="de-DE" w:eastAsia="de-DE" w:bidi="de-DE"/>
        </w:rPr>
        <w:t>autotronic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834 &amp; 836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KFV-Genius 2.2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sz w:val="20"/>
          <w:lang w:val="de-DE" w:eastAsia="de-DE" w:bidi="de-DE"/>
        </w:rPr>
        <w:t>Wilka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769x ǀ 79xZ</w:t>
      </w:r>
    </w:p>
    <w:p w:rsidR="00EE70E7" w:rsidRDefault="00CA1156">
      <w:pPr>
        <w:keepNext/>
        <w:keepLines/>
        <w:spacing w:after="0" w:line="240" w:lineRule="auto"/>
        <w:ind w:left="104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proofErr w:type="spellStart"/>
      <w:r>
        <w:rPr>
          <w:rFonts w:ascii="Arial" w:hAnsi="Arial"/>
          <w:sz w:val="20"/>
          <w:lang w:val="de-DE" w:eastAsia="de-DE" w:bidi="de-DE"/>
        </w:rPr>
        <w:t>Wilka</w:t>
      </w:r>
      <w:proofErr w:type="spellEnd"/>
      <w:r>
        <w:rPr>
          <w:rFonts w:ascii="Arial" w:hAnsi="Arial"/>
          <w:sz w:val="20"/>
          <w:lang w:val="de-DE" w:eastAsia="de-DE" w:bidi="de-DE"/>
        </w:rPr>
        <w:t xml:space="preserve"> 760x ǀ 70xZ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b/>
          <w:color w:val="000000"/>
          <w:sz w:val="20"/>
          <w:lang w:val="de-DE" w:eastAsia="de-DE" w:bidi="de-DE"/>
        </w:rPr>
      </w:pPr>
      <w:r>
        <w:rPr>
          <w:rFonts w:ascii="Arial" w:hAnsi="Arial"/>
          <w:b/>
          <w:sz w:val="20"/>
          <w:lang w:val="de-DE" w:eastAsia="de-DE" w:bidi="de-DE"/>
        </w:rPr>
        <w:t xml:space="preserve">Leitprodukt/Ausführung als: OPEN </w:t>
      </w:r>
      <w:proofErr w:type="spellStart"/>
      <w:r>
        <w:rPr>
          <w:rFonts w:ascii="Arial" w:hAnsi="Arial"/>
          <w:b/>
          <w:sz w:val="20"/>
          <w:lang w:val="de-DE" w:eastAsia="de-DE" w:bidi="de-DE"/>
        </w:rPr>
        <w:t>connecdoor</w:t>
      </w:r>
      <w:proofErr w:type="spellEnd"/>
      <w:r>
        <w:rPr>
          <w:rFonts w:ascii="Arial" w:hAnsi="Arial"/>
          <w:b/>
          <w:sz w:val="20"/>
          <w:lang w:val="de-DE" w:eastAsia="de-DE" w:bidi="de-DE"/>
        </w:rPr>
        <w:t xml:space="preserve"> </w:t>
      </w:r>
      <w:proofErr w:type="spellStart"/>
      <w:r>
        <w:rPr>
          <w:rFonts w:ascii="Arial" w:hAnsi="Arial"/>
          <w:b/>
          <w:sz w:val="20"/>
          <w:lang w:val="de-DE" w:eastAsia="de-DE" w:bidi="de-DE"/>
        </w:rPr>
        <w:t>cable</w:t>
      </w:r>
      <w:proofErr w:type="spellEnd"/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b/>
          <w:color w:val="000000"/>
          <w:sz w:val="20"/>
          <w:lang w:val="de-DE" w:eastAsia="de-DE" w:bidi="de-DE"/>
        </w:rPr>
      </w:pPr>
      <w:r>
        <w:rPr>
          <w:rFonts w:ascii="Arial" w:hAnsi="Arial"/>
          <w:b/>
          <w:sz w:val="20"/>
          <w:lang w:val="de-DE" w:eastAsia="de-DE" w:bidi="de-DE"/>
        </w:rPr>
        <w:t> </w:t>
      </w:r>
    </w:p>
    <w:p w:rsidR="00EE70E7" w:rsidRDefault="00CA1156">
      <w:pPr>
        <w:keepNext/>
        <w:keepLines/>
        <w:spacing w:after="0" w:line="240" w:lineRule="auto"/>
        <w:ind w:left="1040" w:right="4000"/>
        <w:rPr>
          <w:rFonts w:ascii="Arial" w:eastAsia="Arial" w:hAnsi="Arial" w:cs="Arial"/>
          <w:color w:val="000000"/>
          <w:sz w:val="20"/>
          <w:lang w:val="de-DE" w:eastAsia="de-DE" w:bidi="de-DE"/>
        </w:rPr>
      </w:pPr>
      <w:r>
        <w:rPr>
          <w:rFonts w:ascii="Arial" w:hAnsi="Arial"/>
          <w:b/>
          <w:sz w:val="20"/>
          <w:lang w:val="de-DE" w:eastAsia="de-DE" w:bidi="de-DE"/>
        </w:rPr>
        <w:t xml:space="preserve">Betrifft Positionen: </w:t>
      </w:r>
      <w:proofErr w:type="spellStart"/>
      <w:r>
        <w:rPr>
          <w:rFonts w:ascii="Arial" w:hAnsi="Arial"/>
          <w:sz w:val="20"/>
          <w:lang w:val="de-DE" w:eastAsia="de-DE" w:bidi="de-DE"/>
        </w:rPr>
        <w:t>ǀ</w:t>
      </w:r>
      <w:r>
        <w:rPr>
          <w:rFonts w:ascii="Arial" w:hAnsi="Arial"/>
          <w:sz w:val="20"/>
          <w:lang w:val="de-DE" w:eastAsia="de-DE" w:bidi="de-DE"/>
        </w:rPr>
        <w:t>__________ǀ</w:t>
      </w:r>
      <w:proofErr w:type="spellEnd"/>
    </w:p>
    <w:tbl>
      <w:tblPr>
        <w:tblW w:w="6700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1"/>
        <w:gridCol w:w="583"/>
        <w:gridCol w:w="1650"/>
        <w:gridCol w:w="583"/>
        <w:gridCol w:w="1650"/>
        <w:gridCol w:w="583"/>
      </w:tblGrid>
      <w:tr w:rsidR="00EE70E7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1700" w:type="dxa"/>
            <w:tcMar>
              <w:top w:w="100" w:type="dxa"/>
              <w:bottom w:w="200" w:type="dxa"/>
            </w:tcMar>
            <w:vAlign w:val="center"/>
          </w:tcPr>
          <w:tbl>
            <w:tblPr>
              <w:tblW w:w="170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35"/>
              <w:gridCol w:w="765"/>
            </w:tblGrid>
            <w:tr w:rsidR="00EE70E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880" w:type="dxa"/>
                </w:tcPr>
                <w:p w:rsidR="00EE70E7" w:rsidRDefault="00CA1156">
                  <w:pPr>
                    <w:keepNext/>
                    <w:keepLines/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lang w:val="de-DE" w:eastAsia="de-DE" w:bidi="de-DE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de-DE" w:eastAsia="de-DE" w:bidi="de-DE"/>
                    </w:rPr>
                    <w:t>Menge:</w:t>
                  </w:r>
                </w:p>
              </w:tc>
              <w:tc>
                <w:tcPr>
                  <w:tcW w:w="720" w:type="dxa"/>
                  <w:tcBorders>
                    <w:bottom w:val="dotted" w:sz="13" w:space="0" w:color="000000"/>
                  </w:tcBorders>
                </w:tcPr>
                <w:p w:rsidR="00EE70E7" w:rsidRDefault="00EE70E7">
                  <w:pPr>
                    <w:keepNext/>
                    <w:keepLines/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18"/>
                      <w:lang w:val="de-DE" w:eastAsia="de-DE" w:bidi="de-DE"/>
                    </w:rPr>
                  </w:pPr>
                </w:p>
              </w:tc>
            </w:tr>
          </w:tbl>
          <w:p w:rsidR="00EE70E7" w:rsidRDefault="00EE70E7">
            <w:pPr>
              <w:spacing w:line="240" w:lineRule="auto"/>
            </w:pPr>
          </w:p>
        </w:tc>
        <w:tc>
          <w:tcPr>
            <w:tcW w:w="600" w:type="dxa"/>
            <w:tcMar>
              <w:top w:w="100" w:type="dxa"/>
              <w:bottom w:w="200" w:type="dxa"/>
            </w:tcMar>
            <w:vAlign w:val="center"/>
          </w:tcPr>
          <w:p w:rsidR="00EE70E7" w:rsidRDefault="00CA1156">
            <w:pPr>
              <w:keepNext/>
              <w:keepLines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lang w:val="de-DE" w:eastAsia="de-DE" w:bidi="de-DE"/>
              </w:rPr>
            </w:pPr>
            <w:proofErr w:type="spellStart"/>
            <w:r>
              <w:rPr>
                <w:rFonts w:ascii="Arial" w:hAnsi="Arial"/>
                <w:sz w:val="18"/>
                <w:lang w:val="de-DE" w:eastAsia="de-DE" w:bidi="de-DE"/>
              </w:rPr>
              <w:t>Stk</w:t>
            </w:r>
            <w:proofErr w:type="spellEnd"/>
          </w:p>
        </w:tc>
        <w:tc>
          <w:tcPr>
            <w:tcW w:w="1700" w:type="dxa"/>
            <w:tcMar>
              <w:top w:w="100" w:type="dxa"/>
              <w:bottom w:w="200" w:type="dxa"/>
            </w:tcMar>
            <w:vAlign w:val="center"/>
          </w:tcPr>
          <w:tbl>
            <w:tblPr>
              <w:tblW w:w="170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00"/>
            </w:tblGrid>
            <w:tr w:rsidR="00EE70E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0" w:type="dxa"/>
                </w:tcPr>
                <w:p w:rsidR="00EE70E7" w:rsidRDefault="00CA1156">
                  <w:pPr>
                    <w:keepNext/>
                    <w:keepLines/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lang w:val="de-DE" w:eastAsia="de-DE" w:bidi="de-DE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de-DE" w:eastAsia="de-DE" w:bidi="de-DE"/>
                    </w:rPr>
                    <w:t>Preis:</w:t>
                  </w:r>
                </w:p>
              </w:tc>
              <w:tc>
                <w:tcPr>
                  <w:tcW w:w="1100" w:type="dxa"/>
                  <w:tcBorders>
                    <w:bottom w:val="dotted" w:sz="13" w:space="0" w:color="000000"/>
                  </w:tcBorders>
                </w:tcPr>
                <w:p w:rsidR="00EE70E7" w:rsidRDefault="00EE70E7">
                  <w:pPr>
                    <w:keepNext/>
                    <w:keepLines/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18"/>
                      <w:lang w:val="de-DE" w:eastAsia="de-DE" w:bidi="de-DE"/>
                    </w:rPr>
                  </w:pPr>
                </w:p>
              </w:tc>
            </w:tr>
          </w:tbl>
          <w:p w:rsidR="00EE70E7" w:rsidRDefault="00EE70E7">
            <w:pPr>
              <w:spacing w:line="240" w:lineRule="auto"/>
            </w:pPr>
          </w:p>
        </w:tc>
        <w:tc>
          <w:tcPr>
            <w:tcW w:w="600" w:type="dxa"/>
            <w:tcMar>
              <w:top w:w="100" w:type="dxa"/>
              <w:bottom w:w="200" w:type="dxa"/>
            </w:tcMar>
            <w:vAlign w:val="center"/>
          </w:tcPr>
          <w:p w:rsidR="00EE70E7" w:rsidRDefault="00CA1156">
            <w:pPr>
              <w:keepNext/>
              <w:keepLines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lang w:val="de-DE" w:eastAsia="de-DE" w:bidi="de-DE"/>
              </w:rPr>
            </w:pPr>
            <w:r>
              <w:rPr>
                <w:rFonts w:ascii="Arial" w:hAnsi="Arial"/>
                <w:sz w:val="18"/>
                <w:lang w:val="de-DE" w:eastAsia="de-DE" w:bidi="de-DE"/>
              </w:rPr>
              <w:t>€</w:t>
            </w:r>
          </w:p>
        </w:tc>
        <w:tc>
          <w:tcPr>
            <w:tcW w:w="1700" w:type="dxa"/>
            <w:tcMar>
              <w:top w:w="100" w:type="dxa"/>
              <w:bottom w:w="200" w:type="dxa"/>
            </w:tcMar>
            <w:vAlign w:val="center"/>
          </w:tcPr>
          <w:tbl>
            <w:tblPr>
              <w:tblW w:w="170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00"/>
            </w:tblGrid>
            <w:tr w:rsidR="00EE70E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0" w:type="dxa"/>
                </w:tcPr>
                <w:p w:rsidR="00EE70E7" w:rsidRDefault="00CA1156">
                  <w:pPr>
                    <w:keepNext/>
                    <w:keepLines/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lang w:val="de-DE" w:eastAsia="de-DE" w:bidi="de-DE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val="de-DE" w:eastAsia="de-DE" w:bidi="de-DE"/>
                    </w:rPr>
                    <w:t>GP:</w:t>
                  </w:r>
                </w:p>
              </w:tc>
              <w:tc>
                <w:tcPr>
                  <w:tcW w:w="1100" w:type="dxa"/>
                  <w:tcBorders>
                    <w:bottom w:val="dotted" w:sz="13" w:space="0" w:color="000000"/>
                  </w:tcBorders>
                </w:tcPr>
                <w:p w:rsidR="00EE70E7" w:rsidRDefault="00EE70E7">
                  <w:pPr>
                    <w:keepNext/>
                    <w:keepLines/>
                    <w:spacing w:after="0" w:line="240" w:lineRule="auto"/>
                    <w:rPr>
                      <w:rFonts w:ascii="Arial" w:eastAsia="Arial" w:hAnsi="Arial" w:cs="Arial"/>
                      <w:color w:val="000000"/>
                      <w:sz w:val="18"/>
                      <w:lang w:val="de-DE" w:eastAsia="de-DE" w:bidi="de-DE"/>
                    </w:rPr>
                  </w:pPr>
                </w:p>
              </w:tc>
            </w:tr>
          </w:tbl>
          <w:p w:rsidR="00EE70E7" w:rsidRDefault="00EE70E7">
            <w:pPr>
              <w:spacing w:line="240" w:lineRule="auto"/>
            </w:pPr>
          </w:p>
        </w:tc>
        <w:tc>
          <w:tcPr>
            <w:tcW w:w="600" w:type="dxa"/>
            <w:tcMar>
              <w:top w:w="100" w:type="dxa"/>
              <w:bottom w:w="200" w:type="dxa"/>
            </w:tcMar>
            <w:vAlign w:val="center"/>
          </w:tcPr>
          <w:p w:rsidR="00EE70E7" w:rsidRDefault="00CA1156">
            <w:pPr>
              <w:keepNext/>
              <w:keepLines/>
              <w:spacing w:after="0" w:line="240" w:lineRule="auto"/>
              <w:rPr>
                <w:rFonts w:ascii="Arial" w:eastAsia="Arial" w:hAnsi="Arial" w:cs="Arial"/>
                <w:color w:val="000000"/>
                <w:sz w:val="18"/>
                <w:lang w:val="de-DE" w:eastAsia="de-DE" w:bidi="de-DE"/>
              </w:rPr>
            </w:pPr>
            <w:r>
              <w:rPr>
                <w:rFonts w:ascii="Arial" w:hAnsi="Arial"/>
                <w:sz w:val="18"/>
                <w:lang w:val="de-DE" w:eastAsia="de-DE" w:bidi="de-DE"/>
              </w:rPr>
              <w:t>€</w:t>
            </w:r>
          </w:p>
        </w:tc>
      </w:tr>
    </w:tbl>
    <w:p w:rsidR="00000000" w:rsidRDefault="00CA1156"/>
    <w:sectPr w:rsidR="00000000">
      <w:headerReference w:type="default" r:id="rId10"/>
      <w:pgSz w:w="12240" w:h="15840"/>
      <w:pgMar w:top="1134" w:right="1134" w:bottom="1134" w:left="1134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A1156">
      <w:pPr>
        <w:spacing w:after="0" w:line="240" w:lineRule="auto"/>
      </w:pPr>
      <w:r>
        <w:separator/>
      </w:r>
    </w:p>
  </w:endnote>
  <w:endnote w:type="continuationSeparator" w:id="0">
    <w:p w:rsidR="00000000" w:rsidRDefault="00CA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A1156">
      <w:pPr>
        <w:spacing w:after="0" w:line="240" w:lineRule="auto"/>
      </w:pPr>
      <w:r>
        <w:separator/>
      </w:r>
    </w:p>
  </w:footnote>
  <w:footnote w:type="continuationSeparator" w:id="0">
    <w:p w:rsidR="00000000" w:rsidRDefault="00CA1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0" w:type="dxa"/>
      <w:tblBorders>
        <w:bottom w:val="single" w:sz="0" w:space="0" w:color="000000"/>
      </w:tblBorders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240"/>
      <w:gridCol w:w="3200"/>
      <w:gridCol w:w="3240"/>
    </w:tblGrid>
    <w:tr w:rsidR="00EE70E7">
      <w:tblPrEx>
        <w:tblCellMar>
          <w:top w:w="0" w:type="dxa"/>
          <w:bottom w:w="0" w:type="dxa"/>
        </w:tblCellMar>
      </w:tblPrEx>
      <w:tc>
        <w:tcPr>
          <w:tcW w:w="3240" w:type="dxa"/>
          <w:tcMar>
            <w:top w:w="567" w:type="dxa"/>
            <w:bottom w:w="0" w:type="dxa"/>
          </w:tcMar>
          <w:vAlign w:val="center"/>
        </w:tcPr>
        <w:p w:rsidR="00EE70E7" w:rsidRDefault="00CA1156">
          <w:pPr>
            <w:keepNext/>
            <w:keepLines/>
            <w:spacing w:after="0" w:line="240" w:lineRule="auto"/>
            <w:rPr>
              <w:rFonts w:ascii="Arial" w:eastAsia="Arial" w:hAnsi="Arial" w:cs="Arial"/>
              <w:color w:val="000000"/>
              <w:sz w:val="18"/>
              <w:lang w:val="de-DE" w:eastAsia="de-DE" w:bidi="de-DE"/>
            </w:rPr>
          </w:pPr>
          <w:r>
            <w:rPr>
              <w:rFonts w:ascii="Arial" w:hAnsi="Arial"/>
              <w:sz w:val="18"/>
              <w:lang w:val="de-DE" w:eastAsia="de-DE" w:bidi="de-DE"/>
            </w:rPr>
            <w:t>AUSSCHREIBEN.DE</w:t>
          </w:r>
        </w:p>
      </w:tc>
      <w:tc>
        <w:tcPr>
          <w:tcW w:w="3200" w:type="dxa"/>
          <w:tcMar>
            <w:top w:w="567" w:type="dxa"/>
            <w:bottom w:w="0" w:type="dxa"/>
          </w:tcMar>
          <w:vAlign w:val="center"/>
        </w:tcPr>
        <w:p w:rsidR="00EE70E7" w:rsidRDefault="00CA1156">
          <w:pPr>
            <w:keepNext/>
            <w:keepLines/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8"/>
              <w:lang w:val="de-DE" w:eastAsia="de-DE" w:bidi="de-DE"/>
            </w:rPr>
          </w:pPr>
          <w:r>
            <w:rPr>
              <w:rFonts w:ascii="Arial" w:hAnsi="Arial"/>
              <w:sz w:val="18"/>
              <w:lang w:val="de-DE" w:eastAsia="de-DE" w:bidi="de-DE"/>
            </w:rPr>
            <w:t xml:space="preserve">- </w:t>
          </w:r>
          <w:r>
            <w:rPr>
              <w:rFonts w:ascii="Arial" w:hAnsi="Arial"/>
              <w:sz w:val="18"/>
              <w:lang w:val="de-DE" w:eastAsia="de-DE" w:bidi="de-DE"/>
            </w:rPr>
            <w:pgNum/>
          </w:r>
          <w:r>
            <w:rPr>
              <w:rFonts w:ascii="Arial" w:hAnsi="Arial"/>
              <w:sz w:val="18"/>
              <w:lang w:val="de-DE" w:eastAsia="de-DE" w:bidi="de-DE"/>
            </w:rPr>
            <w:t xml:space="preserve"> -</w:t>
          </w:r>
        </w:p>
      </w:tc>
      <w:tc>
        <w:tcPr>
          <w:tcW w:w="3240" w:type="dxa"/>
          <w:tcMar>
            <w:top w:w="567" w:type="dxa"/>
            <w:bottom w:w="0" w:type="dxa"/>
          </w:tcMar>
          <w:vAlign w:val="center"/>
        </w:tcPr>
        <w:p w:rsidR="00EE70E7" w:rsidRDefault="00CA1156">
          <w:pPr>
            <w:keepNext/>
            <w:keepLines/>
            <w:spacing w:after="0" w:line="240" w:lineRule="auto"/>
            <w:jc w:val="right"/>
            <w:rPr>
              <w:rFonts w:ascii="Arial" w:eastAsia="Arial" w:hAnsi="Arial" w:cs="Arial"/>
              <w:color w:val="000000"/>
              <w:sz w:val="18"/>
              <w:lang w:val="de-DE" w:eastAsia="de-DE" w:bidi="de-DE"/>
            </w:rPr>
          </w:pPr>
          <w:r>
            <w:rPr>
              <w:rFonts w:ascii="Arial" w:hAnsi="Arial"/>
              <w:sz w:val="18"/>
              <w:lang w:val="de-DE" w:eastAsia="de-DE" w:bidi="de-DE"/>
            </w:rPr>
            <w:t>31.10.2023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27C37"/>
    <w:multiLevelType w:val="singleLevel"/>
    <w:tmpl w:val="2B920C1E"/>
    <w:lvl w:ilvl="0">
      <w:start w:val="1"/>
      <w:numFmt w:val="bullet"/>
      <w:lvlText w:val="·"/>
      <w:lvlJc w:val="left"/>
      <w:pPr>
        <w:tabs>
          <w:tab w:val="num" w:pos="0"/>
        </w:tabs>
        <w:ind w:hanging="357"/>
      </w:pPr>
      <w:rPr>
        <w:rFonts w:ascii="Symbol" w:hAnsi="Symbol" w:cs="Symbol" w:hint="default"/>
        <w:b w:val="0"/>
        <w:i w:val="0"/>
        <w:strike w:val="0"/>
        <w:position w:val="0"/>
        <w:sz w:val="20"/>
      </w:rPr>
    </w:lvl>
  </w:abstractNum>
  <w:abstractNum w:abstractNumId="1" w15:restartNumberingAfterBreak="0">
    <w:nsid w:val="1DED376D"/>
    <w:multiLevelType w:val="singleLevel"/>
    <w:tmpl w:val="23E219A0"/>
    <w:lvl w:ilvl="0">
      <w:start w:val="1"/>
      <w:numFmt w:val="bullet"/>
      <w:lvlText w:val="·"/>
      <w:lvlJc w:val="left"/>
      <w:pPr>
        <w:tabs>
          <w:tab w:val="num" w:pos="0"/>
        </w:tabs>
        <w:ind w:hanging="357"/>
      </w:pPr>
      <w:rPr>
        <w:rFonts w:ascii="Symbol" w:hAnsi="Symbol" w:cs="Symbol" w:hint="default"/>
        <w:b w:val="0"/>
        <w:i w:val="0"/>
        <w:strike w:val="0"/>
        <w:position w:val="0"/>
        <w:sz w:val="20"/>
      </w:rPr>
    </w:lvl>
  </w:abstractNum>
  <w:abstractNum w:abstractNumId="2" w15:restartNumberingAfterBreak="0">
    <w:nsid w:val="21B140E9"/>
    <w:multiLevelType w:val="singleLevel"/>
    <w:tmpl w:val="C4185F64"/>
    <w:lvl w:ilvl="0">
      <w:start w:val="1"/>
      <w:numFmt w:val="bullet"/>
      <w:lvlText w:val="·"/>
      <w:lvlJc w:val="left"/>
      <w:pPr>
        <w:tabs>
          <w:tab w:val="num" w:pos="0"/>
        </w:tabs>
        <w:ind w:hanging="357"/>
      </w:pPr>
      <w:rPr>
        <w:rFonts w:ascii="Symbol" w:hAnsi="Symbol" w:cs="Symbol" w:hint="default"/>
        <w:b w:val="0"/>
        <w:i w:val="0"/>
        <w:strike w:val="0"/>
        <w:position w:val="0"/>
        <w:sz w:val="20"/>
      </w:rPr>
    </w:lvl>
  </w:abstractNum>
  <w:abstractNum w:abstractNumId="3" w15:restartNumberingAfterBreak="0">
    <w:nsid w:val="4A904BD6"/>
    <w:multiLevelType w:val="singleLevel"/>
    <w:tmpl w:val="2C3412E4"/>
    <w:lvl w:ilvl="0">
      <w:start w:val="1"/>
      <w:numFmt w:val="bullet"/>
      <w:lvlText w:val="·"/>
      <w:lvlJc w:val="left"/>
      <w:pPr>
        <w:tabs>
          <w:tab w:val="num" w:pos="0"/>
        </w:tabs>
        <w:ind w:hanging="357"/>
      </w:pPr>
      <w:rPr>
        <w:rFonts w:ascii="Symbol" w:hAnsi="Symbol" w:cs="Symbol" w:hint="default"/>
        <w:b w:val="0"/>
        <w:i w:val="0"/>
        <w:strike w:val="0"/>
        <w:position w:val="0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0E7"/>
    <w:rsid w:val="00CA1156"/>
    <w:rsid w:val="00EE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BAC5FF-C136-44C0-962C-B02454E2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Peneder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Hinterleitner Klaus</dc:creator>
  <cp:lastModifiedBy>Hinterleitner Klaus</cp:lastModifiedBy>
  <cp:revision>2</cp:revision>
  <dcterms:created xsi:type="dcterms:W3CDTF">2023-10-31T08:05:00Z</dcterms:created>
  <dcterms:modified xsi:type="dcterms:W3CDTF">2023-10-31T08:05:00Z</dcterms:modified>
</cp:coreProperties>
</file>